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4624" w14:textId="77777777" w:rsidR="00FB1C58" w:rsidRDefault="00FB1C58" w:rsidP="00FB1C58">
      <w:pPr>
        <w:jc w:val="center"/>
      </w:pPr>
      <w:bookmarkStart w:id="0" w:name="_GoBack"/>
      <w:bookmarkEnd w:id="0"/>
      <w:r>
        <w:t xml:space="preserve">AVISO </w:t>
      </w:r>
      <w:proofErr w:type="spellStart"/>
      <w:r>
        <w:t>COMBINADO</w:t>
      </w:r>
      <w:proofErr w:type="spellEnd"/>
      <w:r>
        <w:t xml:space="preserve"> DE </w:t>
      </w:r>
      <w:proofErr w:type="spellStart"/>
      <w:r>
        <w:t>ENCONTRAR</w:t>
      </w:r>
      <w:proofErr w:type="spellEnd"/>
      <w:r>
        <w:t xml:space="preserve"> NO HAY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 Y AVISO DE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SOLICITAR</w:t>
      </w:r>
      <w:proofErr w:type="spellEnd"/>
      <w:r>
        <w:t xml:space="preserve"> LA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- Y AVISO FINAL Y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UNA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</w:t>
      </w:r>
      <w:proofErr w:type="spellStart"/>
      <w:r>
        <w:t>HUMEDALES</w:t>
      </w:r>
      <w:proofErr w:type="spellEnd"/>
      <w:r>
        <w:t xml:space="preserve"> DE 100 </w:t>
      </w:r>
      <w:proofErr w:type="spellStart"/>
      <w:r>
        <w:t>AÑOS</w:t>
      </w:r>
      <w:proofErr w:type="spellEnd"/>
    </w:p>
    <w:p w14:paraId="3023B696" w14:textId="77777777" w:rsidR="00FB1C58" w:rsidRDefault="00FB1C58" w:rsidP="00FB1C58">
      <w:pPr>
        <w:jc w:val="center"/>
      </w:pPr>
    </w:p>
    <w:p w14:paraId="6520545C" w14:textId="77777777" w:rsidR="00FB1C58" w:rsidRDefault="00FB1C58" w:rsidP="00FB1C58">
      <w:r>
        <w:t>15/4/20</w:t>
      </w:r>
    </w:p>
    <w:p w14:paraId="591C9E58" w14:textId="3092FC1A" w:rsidR="00FB1C58" w:rsidRDefault="00FB1C58" w:rsidP="00FB1C58">
      <w:r>
        <w:t>Ciudad de Poteet, P. O. Box 378, Poteet, TX 78065, (830) 742-3574</w:t>
      </w:r>
    </w:p>
    <w:p w14:paraId="39F38E28" w14:textId="77777777" w:rsidR="00FB1C58" w:rsidRDefault="00FB1C58" w:rsidP="00FB1C58"/>
    <w:p w14:paraId="4FA1557E" w14:textId="77777777" w:rsidR="00FB1C58" w:rsidRDefault="00FB1C58" w:rsidP="00FB1C58">
      <w:pPr>
        <w:jc w:val="center"/>
      </w:pPr>
      <w:r>
        <w:t xml:space="preserve">Este Aviso </w:t>
      </w:r>
      <w:proofErr w:type="spellStart"/>
      <w:r>
        <w:t>cumplirá</w:t>
      </w:r>
      <w:proofErr w:type="spellEnd"/>
      <w:r>
        <w:t xml:space="preserve"> con 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notificación</w:t>
      </w:r>
      <w:proofErr w:type="spellEnd"/>
      <w:r>
        <w:t xml:space="preserve"> de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separados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que debe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 Ciudad de Poteet</w:t>
      </w:r>
    </w:p>
    <w:p w14:paraId="7B59AF1E" w14:textId="77777777" w:rsidR="00FB1C58" w:rsidRDefault="00FB1C58" w:rsidP="00FB1C58"/>
    <w:p w14:paraId="3AA004C4" w14:textId="77777777" w:rsidR="00FB1C58" w:rsidRDefault="00FB1C58" w:rsidP="00FB1C58">
      <w:r>
        <w:t xml:space="preserve">Para: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agencias</w:t>
      </w:r>
      <w:proofErr w:type="spellEnd"/>
      <w:r>
        <w:t xml:space="preserve">, </w:t>
      </w:r>
      <w:proofErr w:type="spellStart"/>
      <w:r>
        <w:t>grupos</w:t>
      </w:r>
      <w:proofErr w:type="spellEnd"/>
      <w:r>
        <w:t xml:space="preserve"> e </w:t>
      </w:r>
      <w:proofErr w:type="spellStart"/>
      <w:r>
        <w:t>individuos</w:t>
      </w:r>
      <w:proofErr w:type="spellEnd"/>
      <w:r>
        <w:t xml:space="preserve"> </w:t>
      </w:r>
      <w:proofErr w:type="spellStart"/>
      <w:r>
        <w:t>interesados</w:t>
      </w:r>
      <w:proofErr w:type="spellEnd"/>
    </w:p>
    <w:p w14:paraId="27E39837" w14:textId="77777777" w:rsidR="00FB1C58" w:rsidRDefault="00FB1C58" w:rsidP="00FB1C58"/>
    <w:p w14:paraId="6153349E" w14:textId="77777777" w:rsidR="00FB1C58" w:rsidRDefault="00FB1C58" w:rsidP="00FB1C58">
      <w:pPr>
        <w:jc w:val="center"/>
      </w:pPr>
      <w:proofErr w:type="spellStart"/>
      <w:r>
        <w:t>SOLICITUD</w:t>
      </w:r>
      <w:proofErr w:type="spellEnd"/>
      <w:r>
        <w:t xml:space="preserve"> DE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FONDOS</w:t>
      </w:r>
      <w:proofErr w:type="spellEnd"/>
    </w:p>
    <w:p w14:paraId="50168BE8" w14:textId="77777777" w:rsidR="00FB1C58" w:rsidRDefault="00FB1C58" w:rsidP="00FB1C58">
      <w:proofErr w:type="spellStart"/>
      <w:r>
        <w:t>Aproximadamente</w:t>
      </w:r>
      <w:proofErr w:type="spellEnd"/>
      <w:r>
        <w:t xml:space="preserve"> el 5/1/20, la Ciudad de Poteet </w:t>
      </w:r>
      <w:proofErr w:type="spellStart"/>
      <w:r>
        <w:t>presentará</w:t>
      </w:r>
      <w:proofErr w:type="spellEnd"/>
      <w:r>
        <w:t xml:space="preserve"> una </w:t>
      </w:r>
      <w:proofErr w:type="spellStart"/>
      <w:r>
        <w:t>solicitud</w:t>
      </w:r>
      <w:proofErr w:type="spellEnd"/>
      <w:r>
        <w:t xml:space="preserve"> a la </w:t>
      </w:r>
      <w:proofErr w:type="spellStart"/>
      <w:r>
        <w:t>Oficina</w:t>
      </w:r>
      <w:proofErr w:type="spellEnd"/>
      <w:r>
        <w:t xml:space="preserve"> de </w:t>
      </w:r>
      <w:proofErr w:type="spellStart"/>
      <w:r>
        <w:t>Asuntos</w:t>
      </w:r>
      <w:proofErr w:type="spellEnd"/>
      <w:r>
        <w:t xml:space="preserve"> Rurales del </w:t>
      </w:r>
      <w:proofErr w:type="spellStart"/>
      <w:r>
        <w:t>Departamento</w:t>
      </w:r>
      <w:proofErr w:type="spellEnd"/>
      <w:r>
        <w:t xml:space="preserve"> de Agricultura de Texas (</w:t>
      </w:r>
      <w:proofErr w:type="spellStart"/>
      <w:r>
        <w:t>TDA</w:t>
      </w:r>
      <w:proofErr w:type="spellEnd"/>
      <w:r>
        <w:t xml:space="preserve">) para la </w:t>
      </w:r>
      <w:proofErr w:type="spellStart"/>
      <w:r>
        <w:t>liberación</w:t>
      </w:r>
      <w:proofErr w:type="spellEnd"/>
      <w:r>
        <w:t xml:space="preserve"> de los </w:t>
      </w:r>
      <w:proofErr w:type="spellStart"/>
      <w:r>
        <w:t>Fondos</w:t>
      </w:r>
      <w:proofErr w:type="spellEnd"/>
      <w:r>
        <w:t xml:space="preserve"> de Desarrollo </w:t>
      </w:r>
      <w:proofErr w:type="spellStart"/>
      <w:r>
        <w:t>Comunitario</w:t>
      </w:r>
      <w:proofErr w:type="spellEnd"/>
      <w:r>
        <w:t xml:space="preserve"> de 2019 bajo la </w:t>
      </w:r>
      <w:proofErr w:type="spellStart"/>
      <w:r>
        <w:t>Sección</w:t>
      </w:r>
      <w:proofErr w:type="spellEnd"/>
      <w:r>
        <w:t xml:space="preserve"> 104 (f) del </w:t>
      </w:r>
      <w:proofErr w:type="spellStart"/>
      <w:r>
        <w:t>Título</w:t>
      </w:r>
      <w:proofErr w:type="spellEnd"/>
      <w:r>
        <w:t xml:space="preserve"> 1 de la Vivienda y Ley de Desarrollo </w:t>
      </w:r>
      <w:proofErr w:type="spellStart"/>
      <w:r>
        <w:t>Comunitario</w:t>
      </w:r>
      <w:proofErr w:type="spellEnd"/>
      <w:r>
        <w:t xml:space="preserve"> de 1974,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enmendada</w:t>
      </w:r>
      <w:proofErr w:type="spellEnd"/>
      <w:r>
        <w:t xml:space="preserve">, para </w:t>
      </w:r>
      <w:proofErr w:type="spellStart"/>
      <w:r>
        <w:t>emprender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Mejoras</w:t>
      </w:r>
      <w:proofErr w:type="spellEnd"/>
      <w:r>
        <w:t xml:space="preserve"> de </w:t>
      </w:r>
      <w:proofErr w:type="spellStart"/>
      <w:r>
        <w:t>Alcantarillado</w:t>
      </w:r>
      <w:proofErr w:type="spellEnd"/>
      <w:r>
        <w:t xml:space="preserve"> # 7219339, para </w:t>
      </w:r>
      <w:proofErr w:type="spellStart"/>
      <w:r>
        <w:t>reemplazar</w:t>
      </w:r>
      <w:proofErr w:type="spellEnd"/>
      <w:r>
        <w:t xml:space="preserve"> </w:t>
      </w:r>
      <w:proofErr w:type="spellStart"/>
      <w:r>
        <w:t>bombas</w:t>
      </w:r>
      <w:proofErr w:type="spellEnd"/>
      <w:r>
        <w:t xml:space="preserve"> y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estación</w:t>
      </w:r>
      <w:proofErr w:type="spellEnd"/>
      <w:r>
        <w:t xml:space="preserve"> principal de </w:t>
      </w:r>
      <w:proofErr w:type="spellStart"/>
      <w:r>
        <w:t>elevación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 xml:space="preserve"> </w:t>
      </w:r>
      <w:proofErr w:type="spellStart"/>
      <w:r>
        <w:t>frecuentes</w:t>
      </w:r>
      <w:proofErr w:type="spellEnd"/>
      <w:r>
        <w:t xml:space="preserve"> e </w:t>
      </w:r>
      <w:proofErr w:type="spellStart"/>
      <w:r>
        <w:t>interrupciones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servicio</w:t>
      </w:r>
      <w:proofErr w:type="spellEnd"/>
      <w:r>
        <w:t xml:space="preserve">. El </w:t>
      </w:r>
      <w:proofErr w:type="spellStart"/>
      <w:r>
        <w:t>contratista</w:t>
      </w:r>
      <w:proofErr w:type="spellEnd"/>
      <w:r>
        <w:t xml:space="preserve"> </w:t>
      </w:r>
      <w:proofErr w:type="spellStart"/>
      <w:r>
        <w:t>instalará</w:t>
      </w:r>
      <w:proofErr w:type="spellEnd"/>
      <w:r>
        <w:t xml:space="preserve"> dos </w:t>
      </w:r>
      <w:proofErr w:type="spellStart"/>
      <w:r>
        <w:t>estaciones</w:t>
      </w:r>
      <w:proofErr w:type="spellEnd"/>
      <w:r>
        <w:t xml:space="preserve"> </w:t>
      </w:r>
      <w:proofErr w:type="spellStart"/>
      <w:r>
        <w:t>elevadoras</w:t>
      </w:r>
      <w:proofErr w:type="spellEnd"/>
      <w:r>
        <w:t xml:space="preserve">, un </w:t>
      </w:r>
      <w:proofErr w:type="spellStart"/>
      <w:r>
        <w:t>sistema</w:t>
      </w:r>
      <w:proofErr w:type="spellEnd"/>
      <w:r>
        <w:t xml:space="preserve"> de control de la </w:t>
      </w:r>
      <w:proofErr w:type="spellStart"/>
      <w:r>
        <w:t>bomba</w:t>
      </w:r>
      <w:proofErr w:type="spellEnd"/>
      <w:r>
        <w:t xml:space="preserve">, un </w:t>
      </w:r>
      <w:proofErr w:type="spellStart"/>
      <w:r>
        <w:t>sistema</w:t>
      </w:r>
      <w:proofErr w:type="spellEnd"/>
      <w:r>
        <w:t xml:space="preserve"> SCADA,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y los </w:t>
      </w:r>
      <w:proofErr w:type="spellStart"/>
      <w:r>
        <w:t>costos</w:t>
      </w:r>
      <w:proofErr w:type="spellEnd"/>
      <w:r>
        <w:t xml:space="preserve"> de </w:t>
      </w:r>
      <w:proofErr w:type="spellStart"/>
      <w:r>
        <w:t>administración</w:t>
      </w:r>
      <w:proofErr w:type="spellEnd"/>
      <w:r>
        <w:t xml:space="preserve"> e </w:t>
      </w:r>
      <w:proofErr w:type="spellStart"/>
      <w:r>
        <w:t>ingeniería</w:t>
      </w:r>
      <w:proofErr w:type="spellEnd"/>
      <w:r>
        <w:t xml:space="preserve">, con un </w:t>
      </w:r>
      <w:proofErr w:type="spellStart"/>
      <w:r>
        <w:t>monto</w:t>
      </w:r>
      <w:proofErr w:type="spellEnd"/>
      <w:r>
        <w:t xml:space="preserve"> de </w:t>
      </w:r>
      <w:proofErr w:type="spellStart"/>
      <w:r>
        <w:t>subvención</w:t>
      </w:r>
      <w:proofErr w:type="spellEnd"/>
      <w:r>
        <w:t xml:space="preserve"> de $ 275,000, una </w:t>
      </w:r>
      <w:proofErr w:type="spellStart"/>
      <w:r>
        <w:t>contribución</w:t>
      </w:r>
      <w:proofErr w:type="spellEnd"/>
      <w:r>
        <w:t xml:space="preserve"> de la ciudad de $ 41,250 para el </w:t>
      </w:r>
      <w:proofErr w:type="spellStart"/>
      <w:r>
        <w:t>costo</w:t>
      </w:r>
      <w:proofErr w:type="spellEnd"/>
      <w:r>
        <w:t xml:space="preserve"> total del </w:t>
      </w:r>
      <w:proofErr w:type="spellStart"/>
      <w:r>
        <w:t>proyecto</w:t>
      </w:r>
      <w:proofErr w:type="spellEnd"/>
      <w:r>
        <w:t xml:space="preserve"> $ 316,250. Las </w:t>
      </w:r>
      <w:proofErr w:type="spellStart"/>
      <w:r>
        <w:t>ubicaciones</w:t>
      </w:r>
      <w:proofErr w:type="spellEnd"/>
      <w:r>
        <w:t xml:space="preserve"> </w:t>
      </w:r>
      <w:proofErr w:type="spellStart"/>
      <w:r>
        <w:t>propuestas</w:t>
      </w:r>
      <w:proofErr w:type="spellEnd"/>
      <w:r>
        <w:t xml:space="preserve"> para el </w:t>
      </w:r>
      <w:proofErr w:type="spellStart"/>
      <w:r>
        <w:t>proyecto</w:t>
      </w:r>
      <w:proofErr w:type="spellEnd"/>
      <w:r>
        <w:t xml:space="preserve"> son: Planta de </w:t>
      </w:r>
      <w:proofErr w:type="spellStart"/>
      <w:r>
        <w:t>tratamiento</w:t>
      </w:r>
      <w:proofErr w:type="spellEnd"/>
      <w:r>
        <w:t xml:space="preserve"> de </w:t>
      </w:r>
      <w:proofErr w:type="spellStart"/>
      <w:r>
        <w:t>aguas</w:t>
      </w:r>
      <w:proofErr w:type="spellEnd"/>
      <w:r>
        <w:t xml:space="preserve"> </w:t>
      </w:r>
      <w:proofErr w:type="spellStart"/>
      <w:r>
        <w:t>residuales</w:t>
      </w:r>
      <w:proofErr w:type="spellEnd"/>
      <w:r>
        <w:t xml:space="preserve">, 1304 S. 9th Street (29.027973, -98.568737), y la </w:t>
      </w:r>
      <w:proofErr w:type="spellStart"/>
      <w:r>
        <w:t>estación</w:t>
      </w:r>
      <w:proofErr w:type="spellEnd"/>
      <w:r>
        <w:t xml:space="preserve"> de </w:t>
      </w:r>
      <w:proofErr w:type="spellStart"/>
      <w:r>
        <w:t>elevación</w:t>
      </w:r>
      <w:proofErr w:type="spellEnd"/>
      <w:r>
        <w:t xml:space="preserve"> WWTP, </w:t>
      </w:r>
      <w:proofErr w:type="spellStart"/>
      <w:r>
        <w:t>aproximadamente</w:t>
      </w:r>
      <w:proofErr w:type="spellEnd"/>
      <w:r>
        <w:t xml:space="preserve"> 518 'al </w:t>
      </w:r>
      <w:proofErr w:type="spellStart"/>
      <w:r>
        <w:t>oeste</w:t>
      </w:r>
      <w:proofErr w:type="spellEnd"/>
      <w:r>
        <w:t xml:space="preserve"> de la </w:t>
      </w:r>
      <w:proofErr w:type="spellStart"/>
      <w:r>
        <w:t>PTAR</w:t>
      </w:r>
      <w:proofErr w:type="spellEnd"/>
      <w:r>
        <w:t xml:space="preserve"> (29.028933, -98.570161), Poteet, </w:t>
      </w:r>
      <w:proofErr w:type="spellStart"/>
      <w:r>
        <w:t>Condado</w:t>
      </w:r>
      <w:proofErr w:type="spellEnd"/>
      <w:r>
        <w:t xml:space="preserve"> de Atascosa, TX 78065.</w:t>
      </w:r>
    </w:p>
    <w:p w14:paraId="0C021C73" w14:textId="77777777" w:rsidR="00FB1C58" w:rsidRDefault="00FB1C58" w:rsidP="00FB1C58"/>
    <w:p w14:paraId="480A2119" w14:textId="77777777" w:rsidR="00FB1C58" w:rsidRDefault="00FB1C58" w:rsidP="00FB1C58">
      <w:pPr>
        <w:jc w:val="center"/>
      </w:pPr>
      <w:proofErr w:type="spellStart"/>
      <w:r>
        <w:t>ENCONTRAR</w:t>
      </w:r>
      <w:proofErr w:type="spellEnd"/>
      <w:r>
        <w:t xml:space="preserve"> SIN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SIGNIFICATIVO</w:t>
      </w:r>
      <w:proofErr w:type="spellEnd"/>
    </w:p>
    <w:p w14:paraId="12FAC451" w14:textId="0D7ED58C" w:rsidR="005A0698" w:rsidRDefault="00FB1C58" w:rsidP="00FB1C58">
      <w:r>
        <w:t xml:space="preserve">La ciudad de Poteet ha </w:t>
      </w:r>
      <w:proofErr w:type="spellStart"/>
      <w:r>
        <w:t>determinado</w:t>
      </w:r>
      <w:proofErr w:type="spellEnd"/>
      <w:r>
        <w:t xml:space="preserve"> que el </w:t>
      </w:r>
      <w:proofErr w:type="spellStart"/>
      <w:r>
        <w:t>proyecto</w:t>
      </w:r>
      <w:proofErr w:type="spellEnd"/>
      <w:r>
        <w:t xml:space="preserve"> no </w:t>
      </w:r>
      <w:proofErr w:type="spellStart"/>
      <w:r>
        <w:t>tendrá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medio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; por lo tanto, no se </w:t>
      </w:r>
      <w:proofErr w:type="spellStart"/>
      <w:r>
        <w:t>requiere</w:t>
      </w:r>
      <w:proofErr w:type="spellEnd"/>
      <w:r>
        <w:t xml:space="preserve"> una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Impacto</w:t>
      </w:r>
      <w:proofErr w:type="spellEnd"/>
      <w:r>
        <w:t xml:space="preserve"> Ambiental bajo la Ley Nacional de </w:t>
      </w:r>
      <w:proofErr w:type="spellStart"/>
      <w:r>
        <w:t>Política</w:t>
      </w:r>
      <w:proofErr w:type="spellEnd"/>
      <w:r>
        <w:t xml:space="preserve"> Ambiental de 1969 (</w:t>
      </w:r>
      <w:proofErr w:type="spellStart"/>
      <w:r>
        <w:t>NEPA</w:t>
      </w:r>
      <w:proofErr w:type="spellEnd"/>
      <w:r>
        <w:t xml:space="preserve">).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Revisión</w:t>
      </w:r>
      <w:proofErr w:type="spellEnd"/>
      <w:r>
        <w:t xml:space="preserve"> Ambiental (ERR). El ERR se </w:t>
      </w:r>
      <w:proofErr w:type="spellStart"/>
      <w:r>
        <w:t>pondrá</w:t>
      </w:r>
      <w:proofErr w:type="spellEnd"/>
      <w:r>
        <w:t xml:space="preserve"> a </w:t>
      </w:r>
      <w:proofErr w:type="spellStart"/>
      <w:r>
        <w:t>disposición</w:t>
      </w:r>
      <w:proofErr w:type="spellEnd"/>
      <w:r>
        <w:t xml:space="preserve"> del </w:t>
      </w:r>
      <w:proofErr w:type="spellStart"/>
      <w:r>
        <w:t>público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electrónicamente</w:t>
      </w:r>
      <w:proofErr w:type="spellEnd"/>
      <w:r>
        <w:t xml:space="preserve"> o por </w:t>
      </w:r>
      <w:proofErr w:type="spellStart"/>
      <w:r>
        <w:t>correo</w:t>
      </w:r>
      <w:proofErr w:type="spellEnd"/>
      <w:r>
        <w:t xml:space="preserve"> de los EE. </w:t>
      </w:r>
      <w:proofErr w:type="spellStart"/>
      <w:r>
        <w:t>UU</w:t>
      </w:r>
      <w:proofErr w:type="spellEnd"/>
      <w:r>
        <w:t xml:space="preserve">. </w:t>
      </w:r>
      <w:proofErr w:type="spellStart"/>
      <w:r>
        <w:t>Envíe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de EE. </w:t>
      </w:r>
      <w:proofErr w:type="spellStart"/>
      <w:r>
        <w:t>UU</w:t>
      </w:r>
      <w:proofErr w:type="spellEnd"/>
      <w:r>
        <w:t xml:space="preserve">. A la Ciudad de Poteet, P.O. Box 378, Poteet, TX 78065 o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 ejiminez@poteettexas.gov. Se </w:t>
      </w:r>
      <w:proofErr w:type="spellStart"/>
      <w:r>
        <w:t>puede</w:t>
      </w:r>
      <w:proofErr w:type="spellEnd"/>
      <w:r>
        <w:t xml:space="preserve"> acceder a la ERR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sitio web </w:t>
      </w:r>
      <w:hyperlink r:id="rId5" w:history="1">
        <w:r w:rsidRPr="006237EC">
          <w:rPr>
            <w:rStyle w:val="Hyperlink"/>
          </w:rPr>
          <w:t>www.poteettx.org</w:t>
        </w:r>
      </w:hyperlink>
      <w:r>
        <w:t>.</w:t>
      </w:r>
    </w:p>
    <w:p w14:paraId="497E64EA" w14:textId="55D31C86" w:rsidR="00FB1C58" w:rsidRDefault="00FB1C58" w:rsidP="00FB1C58"/>
    <w:p w14:paraId="0096A560" w14:textId="77777777" w:rsidR="00FB1C58" w:rsidRDefault="00FB1C58" w:rsidP="00FB1C58">
      <w:pPr>
        <w:jc w:val="center"/>
      </w:pPr>
      <w:r>
        <w:t xml:space="preserve">AVISO FINAL Y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</w:t>
      </w:r>
      <w:proofErr w:type="spellStart"/>
      <w:r>
        <w:t>HUMEDALES</w:t>
      </w:r>
      <w:proofErr w:type="spellEnd"/>
      <w:r>
        <w:t xml:space="preserve"> DE 100 </w:t>
      </w:r>
      <w:proofErr w:type="spellStart"/>
      <w:r>
        <w:t>AÑOS</w:t>
      </w:r>
      <w:proofErr w:type="spellEnd"/>
    </w:p>
    <w:p w14:paraId="2E530FF8" w14:textId="77777777" w:rsidR="00FB1C58" w:rsidRDefault="00FB1C58" w:rsidP="00FB1C58">
      <w:proofErr w:type="spellStart"/>
      <w:r>
        <w:t>Esto</w:t>
      </w:r>
      <w:proofErr w:type="spellEnd"/>
      <w:r>
        <w:t xml:space="preserve"> es para </w:t>
      </w:r>
      <w:proofErr w:type="spellStart"/>
      <w:r>
        <w:t>notificar</w:t>
      </w:r>
      <w:proofErr w:type="spellEnd"/>
      <w:r>
        <w:t xml:space="preserve"> que la Ciudad de Poteet ha </w:t>
      </w:r>
      <w:proofErr w:type="spellStart"/>
      <w:r>
        <w:t>llevado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una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lo </w:t>
      </w:r>
      <w:proofErr w:type="spellStart"/>
      <w:r>
        <w:t>requerido</w:t>
      </w:r>
      <w:proofErr w:type="spellEnd"/>
      <w:r>
        <w:t xml:space="preserve"> por la Orden </w:t>
      </w:r>
      <w:proofErr w:type="spellStart"/>
      <w:r>
        <w:t>Ejecutiva</w:t>
      </w:r>
      <w:proofErr w:type="spellEnd"/>
      <w:r>
        <w:t xml:space="preserve"> 11988 y 11990, de </w:t>
      </w:r>
      <w:proofErr w:type="spellStart"/>
      <w:r>
        <w:t>conformidad</w:t>
      </w:r>
      <w:proofErr w:type="spellEnd"/>
      <w:r>
        <w:t xml:space="preserve"> con las </w:t>
      </w:r>
      <w:proofErr w:type="spellStart"/>
      <w:r>
        <w:t>regulaciones</w:t>
      </w:r>
      <w:proofErr w:type="spellEnd"/>
      <w:r>
        <w:t xml:space="preserve"> de HUD </w:t>
      </w:r>
      <w:proofErr w:type="spellStart"/>
      <w:r>
        <w:t>en</w:t>
      </w:r>
      <w:proofErr w:type="spellEnd"/>
      <w:r>
        <w:t xml:space="preserve"> 24 CFR 55.20 </w:t>
      </w:r>
      <w:proofErr w:type="spellStart"/>
      <w:r>
        <w:t>Subparte</w:t>
      </w:r>
      <w:proofErr w:type="spellEnd"/>
      <w:r>
        <w:t xml:space="preserve"> C </w:t>
      </w:r>
      <w:proofErr w:type="spellStart"/>
      <w:r>
        <w:t>Procedimientos</w:t>
      </w:r>
      <w:proofErr w:type="spell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manejo</w:t>
      </w:r>
      <w:proofErr w:type="spellEnd"/>
      <w:r>
        <w:t xml:space="preserve"> de las </w:t>
      </w:r>
      <w:proofErr w:type="spellStart"/>
      <w:r>
        <w:t>llanuras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la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humedales</w:t>
      </w:r>
      <w:proofErr w:type="spellEnd"/>
      <w:r>
        <w:t xml:space="preserve">. La </w:t>
      </w:r>
      <w:proofErr w:type="spellStart"/>
      <w:r>
        <w:t>estación</w:t>
      </w:r>
      <w:proofErr w:type="spellEnd"/>
      <w:r>
        <w:t xml:space="preserve"> de </w:t>
      </w:r>
      <w:proofErr w:type="spellStart"/>
      <w:r>
        <w:t>elevación</w:t>
      </w:r>
      <w:proofErr w:type="spellEnd"/>
      <w:r>
        <w:t xml:space="preserve"> WWTP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zona A de la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de 100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totalizando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un acre. La </w:t>
      </w:r>
      <w:proofErr w:type="spellStart"/>
      <w:r>
        <w:t>EDAR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humedal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dulce e </w:t>
      </w:r>
      <w:proofErr w:type="spellStart"/>
      <w:r>
        <w:t>impactará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un acre. Las </w:t>
      </w:r>
      <w:proofErr w:type="spellStart"/>
      <w:r>
        <w:t>actividades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para las </w:t>
      </w:r>
      <w:proofErr w:type="spellStart"/>
      <w:r>
        <w:t>estructuras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y no </w:t>
      </w:r>
      <w:proofErr w:type="spellStart"/>
      <w:r>
        <w:t>afectarán</w:t>
      </w:r>
      <w:proofErr w:type="spellEnd"/>
      <w:r>
        <w:t xml:space="preserve"> </w:t>
      </w:r>
      <w:proofErr w:type="spellStart"/>
      <w:r>
        <w:t>negativamente</w:t>
      </w:r>
      <w:proofErr w:type="spellEnd"/>
      <w:r>
        <w:t xml:space="preserve"> la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o el </w:t>
      </w:r>
      <w:proofErr w:type="spellStart"/>
      <w:r>
        <w:t>humedal</w:t>
      </w:r>
      <w:proofErr w:type="spellEnd"/>
      <w:r>
        <w:t>.</w:t>
      </w:r>
    </w:p>
    <w:p w14:paraId="43986A7F" w14:textId="77777777" w:rsidR="00FB1C58" w:rsidRDefault="00FB1C58" w:rsidP="00FB1C58"/>
    <w:p w14:paraId="1EFA1128" w14:textId="5FB9F3C9" w:rsidR="00FB1C58" w:rsidRDefault="00FB1C58" w:rsidP="00FB1C58">
      <w:r>
        <w:t xml:space="preserve">La Ciudad de Poteet ha </w:t>
      </w:r>
      <w:proofErr w:type="spellStart"/>
      <w:r>
        <w:t>considerado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y </w:t>
      </w:r>
      <w:proofErr w:type="spellStart"/>
      <w:r>
        <w:t>medidas</w:t>
      </w:r>
      <w:proofErr w:type="spellEnd"/>
      <w:r>
        <w:t xml:space="preserve"> de </w:t>
      </w:r>
      <w:proofErr w:type="spellStart"/>
      <w:r>
        <w:t>mitigación</w:t>
      </w:r>
      <w:proofErr w:type="spellEnd"/>
      <w:r>
        <w:t xml:space="preserve"> que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tomarse</w:t>
      </w:r>
      <w:proofErr w:type="spellEnd"/>
      <w:r>
        <w:t xml:space="preserve"> para </w:t>
      </w:r>
      <w:proofErr w:type="spellStart"/>
      <w:r>
        <w:t>minimizar</w:t>
      </w:r>
      <w:proofErr w:type="spellEnd"/>
      <w:r>
        <w:t xml:space="preserve"> los </w:t>
      </w:r>
      <w:proofErr w:type="spellStart"/>
      <w:r>
        <w:t>impactos</w:t>
      </w:r>
      <w:proofErr w:type="spellEnd"/>
      <w:r>
        <w:t xml:space="preserve"> </w:t>
      </w:r>
      <w:proofErr w:type="spellStart"/>
      <w:r>
        <w:t>adversos</w:t>
      </w:r>
      <w:proofErr w:type="spellEnd"/>
      <w:r>
        <w:t xml:space="preserve"> y </w:t>
      </w:r>
      <w:proofErr w:type="spellStart"/>
      <w:r>
        <w:t>restaurar</w:t>
      </w:r>
      <w:proofErr w:type="spellEnd"/>
      <w:r>
        <w:t xml:space="preserve"> y </w:t>
      </w:r>
      <w:proofErr w:type="spellStart"/>
      <w:r>
        <w:t>preservar</w:t>
      </w:r>
      <w:proofErr w:type="spellEnd"/>
      <w:r>
        <w:t xml:space="preserve"> los </w:t>
      </w:r>
      <w:proofErr w:type="spellStart"/>
      <w:r>
        <w:t>valores</w:t>
      </w:r>
      <w:proofErr w:type="spellEnd"/>
      <w:r>
        <w:t xml:space="preserve"> naturales y </w:t>
      </w:r>
      <w:proofErr w:type="spellStart"/>
      <w:r>
        <w:t>beneficiosos</w:t>
      </w:r>
      <w:proofErr w:type="spellEnd"/>
      <w:r>
        <w:t xml:space="preserve">: </w:t>
      </w:r>
      <w:proofErr w:type="spellStart"/>
      <w:r>
        <w:t>Reubicar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: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ingeniero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, la </w:t>
      </w:r>
      <w:proofErr w:type="spellStart"/>
      <w:r>
        <w:t>reubicación</w:t>
      </w:r>
      <w:proofErr w:type="spellEnd"/>
      <w:r>
        <w:t xml:space="preserve"> no es una </w:t>
      </w:r>
      <w:proofErr w:type="spellStart"/>
      <w:r>
        <w:t>alternativa</w:t>
      </w:r>
      <w:proofErr w:type="spellEnd"/>
      <w:r>
        <w:t xml:space="preserve"> </w:t>
      </w:r>
      <w:r>
        <w:lastRenderedPageBreak/>
        <w:t xml:space="preserve">viable </w:t>
      </w:r>
      <w:proofErr w:type="spellStart"/>
      <w:r>
        <w:t>ya</w:t>
      </w:r>
      <w:proofErr w:type="spellEnd"/>
      <w:r>
        <w:t xml:space="preserve"> que la </w:t>
      </w:r>
      <w:proofErr w:type="spellStart"/>
      <w:r>
        <w:t>estación</w:t>
      </w:r>
      <w:proofErr w:type="spellEnd"/>
      <w:r>
        <w:t xml:space="preserve"> de </w:t>
      </w:r>
      <w:proofErr w:type="spellStart"/>
      <w:r>
        <w:t>elevación</w:t>
      </w:r>
      <w:proofErr w:type="spellEnd"/>
      <w:r>
        <w:t xml:space="preserve"> WWTP es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geográficamente</w:t>
      </w:r>
      <w:proofErr w:type="spellEnd"/>
      <w:r>
        <w:t xml:space="preserve"> </w:t>
      </w:r>
      <w:proofErr w:type="spellStart"/>
      <w:r>
        <w:t>ubicado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, y la </w:t>
      </w:r>
      <w:proofErr w:type="spellStart"/>
      <w:r>
        <w:t>EDAR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geográficamente</w:t>
      </w:r>
      <w:proofErr w:type="spellEnd"/>
      <w:r>
        <w:t xml:space="preserve"> </w:t>
      </w:r>
      <w:proofErr w:type="spellStart"/>
      <w:r>
        <w:t>parcialmente</w:t>
      </w:r>
      <w:proofErr w:type="spellEnd"/>
      <w:r>
        <w:t xml:space="preserve"> </w:t>
      </w:r>
      <w:proofErr w:type="spellStart"/>
      <w:r>
        <w:t>ubicada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Humedal</w:t>
      </w:r>
      <w:proofErr w:type="spellEnd"/>
      <w:r>
        <w:t xml:space="preserve">. Los </w:t>
      </w:r>
      <w:proofErr w:type="spellStart"/>
      <w:r>
        <w:t>componentes</w:t>
      </w:r>
      <w:proofErr w:type="spellEnd"/>
      <w:r>
        <w:t xml:space="preserve"> de la </w:t>
      </w:r>
      <w:proofErr w:type="spellStart"/>
      <w:r>
        <w:t>bomba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envejecidos</w:t>
      </w:r>
      <w:proofErr w:type="spellEnd"/>
      <w:r>
        <w:t xml:space="preserve"> y </w:t>
      </w:r>
      <w:proofErr w:type="spellStart"/>
      <w:r>
        <w:t>deteriorados</w:t>
      </w:r>
      <w:proofErr w:type="spellEnd"/>
      <w:r>
        <w:t xml:space="preserve"> y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mejorarse</w:t>
      </w:r>
      <w:proofErr w:type="spellEnd"/>
      <w:r>
        <w:t xml:space="preserve"> para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normales</w:t>
      </w:r>
      <w:proofErr w:type="spellEnd"/>
      <w:r>
        <w:t xml:space="preserve">. Mover 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el </w:t>
      </w:r>
      <w:proofErr w:type="spellStart"/>
      <w:r>
        <w:t>humedal</w:t>
      </w:r>
      <w:proofErr w:type="spellEnd"/>
      <w:r>
        <w:t xml:space="preserve"> no es una </w:t>
      </w:r>
      <w:proofErr w:type="spellStart"/>
      <w:r>
        <w:t>alternativa</w:t>
      </w:r>
      <w:proofErr w:type="spellEnd"/>
      <w:r>
        <w:t xml:space="preserve">. No </w:t>
      </w:r>
      <w:proofErr w:type="spellStart"/>
      <w:r>
        <w:t>emprender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acción</w:t>
      </w:r>
      <w:proofErr w:type="spellEnd"/>
      <w:r>
        <w:t xml:space="preserve"> no </w:t>
      </w:r>
      <w:proofErr w:type="spellStart"/>
      <w:r>
        <w:t>incurrirá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por las </w:t>
      </w:r>
      <w:proofErr w:type="spellStart"/>
      <w:r>
        <w:t>mejoras</w:t>
      </w:r>
      <w:proofErr w:type="spellEnd"/>
      <w:r>
        <w:t xml:space="preserve"> del </w:t>
      </w:r>
      <w:proofErr w:type="spellStart"/>
      <w:r>
        <w:t>alcantarillado</w:t>
      </w:r>
      <w:proofErr w:type="spellEnd"/>
      <w:r>
        <w:t xml:space="preserve"> y no </w:t>
      </w:r>
      <w:proofErr w:type="spellStart"/>
      <w:r>
        <w:t>causará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</w:t>
      </w:r>
      <w:proofErr w:type="spellStart"/>
      <w:r>
        <w:t>relacionado</w:t>
      </w:r>
      <w:proofErr w:type="spellEnd"/>
      <w:r>
        <w:t xml:space="preserve"> con la </w:t>
      </w:r>
      <w:proofErr w:type="spellStart"/>
      <w:r>
        <w:t>construcción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abordar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mejoras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alcantarillado</w:t>
      </w:r>
      <w:proofErr w:type="spellEnd"/>
      <w:r>
        <w:t xml:space="preserve"> que </w:t>
      </w:r>
      <w:proofErr w:type="spellStart"/>
      <w:r>
        <w:t>aborde</w:t>
      </w:r>
      <w:proofErr w:type="spellEnd"/>
      <w:r>
        <w:t xml:space="preserve"> los </w:t>
      </w:r>
      <w:proofErr w:type="spellStart"/>
      <w:r>
        <w:t>problemas</w:t>
      </w:r>
      <w:proofErr w:type="spellEnd"/>
      <w:r>
        <w:t xml:space="preserve"> de </w:t>
      </w:r>
      <w:proofErr w:type="spellStart"/>
      <w:r>
        <w:t>mantenimiento</w:t>
      </w:r>
      <w:proofErr w:type="spellEnd"/>
      <w:r>
        <w:t>.</w:t>
      </w:r>
    </w:p>
    <w:p w14:paraId="7BCA52E3" w14:textId="1BDACBBF" w:rsidR="00FB1C58" w:rsidRDefault="00FB1C58" w:rsidP="00FB1C58"/>
    <w:p w14:paraId="5514991C" w14:textId="77777777" w:rsidR="00FB1C58" w:rsidRDefault="00FB1C58" w:rsidP="00FB1C58">
      <w:r>
        <w:t xml:space="preserve">La ciudad de Poteet ha </w:t>
      </w:r>
      <w:proofErr w:type="spellStart"/>
      <w:r>
        <w:t>reevaluado</w:t>
      </w:r>
      <w:proofErr w:type="spellEnd"/>
      <w:r>
        <w:t xml:space="preserve"> las </w:t>
      </w:r>
      <w:proofErr w:type="spellStart"/>
      <w:r>
        <w:t>alternativas</w:t>
      </w:r>
      <w:proofErr w:type="spellEnd"/>
      <w:r>
        <w:t xml:space="preserve"> a la </w:t>
      </w:r>
      <w:proofErr w:type="spellStart"/>
      <w:r>
        <w:t>construcción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llanura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el </w:t>
      </w:r>
      <w:proofErr w:type="spellStart"/>
      <w:r>
        <w:t>humedal</w:t>
      </w:r>
      <w:proofErr w:type="spellEnd"/>
      <w:r>
        <w:t xml:space="preserve"> y ha </w:t>
      </w:r>
      <w:proofErr w:type="spellStart"/>
      <w:r>
        <w:t>determinado</w:t>
      </w:r>
      <w:proofErr w:type="spellEnd"/>
      <w:r>
        <w:t xml:space="preserve"> que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</w:t>
      </w:r>
      <w:proofErr w:type="spellStart"/>
      <w:r>
        <w:t>viables</w:t>
      </w:r>
      <w:proofErr w:type="spellEnd"/>
      <w:r>
        <w:t xml:space="preserve">. Los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ambientales</w:t>
      </w:r>
      <w:proofErr w:type="spellEnd"/>
      <w:r>
        <w:t xml:space="preserve"> que </w:t>
      </w:r>
      <w:proofErr w:type="spellStart"/>
      <w:r>
        <w:t>documentan</w:t>
      </w:r>
      <w:proofErr w:type="spellEnd"/>
      <w:r>
        <w:t xml:space="preserve"> el </w:t>
      </w:r>
      <w:proofErr w:type="spellStart"/>
      <w:r>
        <w:t>cumplimiento</w:t>
      </w:r>
      <w:proofErr w:type="spellEnd"/>
      <w:r>
        <w:t xml:space="preserve"> de los </w:t>
      </w:r>
      <w:proofErr w:type="spellStart"/>
      <w:r>
        <w:t>pasos</w:t>
      </w:r>
      <w:proofErr w:type="spellEnd"/>
      <w:r>
        <w:t xml:space="preserve"> 3 a 6 de la Orden </w:t>
      </w:r>
      <w:proofErr w:type="spellStart"/>
      <w:r>
        <w:t>Ejecutiva</w:t>
      </w:r>
      <w:proofErr w:type="spellEnd"/>
      <w:r>
        <w:t xml:space="preserve"> 11988 y 11990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inspección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</w:t>
      </w:r>
      <w:proofErr w:type="spellStart"/>
      <w:r>
        <w:t>revisión</w:t>
      </w:r>
      <w:proofErr w:type="spellEnd"/>
      <w:r>
        <w:t xml:space="preserve"> y </w:t>
      </w:r>
      <w:proofErr w:type="spellStart"/>
      <w:r>
        <w:t>copia</w:t>
      </w:r>
      <w:proofErr w:type="spellEnd"/>
      <w:r>
        <w:t xml:space="preserve">, previa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horarios</w:t>
      </w:r>
      <w:proofErr w:type="spellEnd"/>
      <w:r>
        <w:t xml:space="preserve"> y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párrafo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aviso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>.</w:t>
      </w:r>
    </w:p>
    <w:p w14:paraId="1242A523" w14:textId="77777777" w:rsidR="00FB1C58" w:rsidRDefault="00FB1C58" w:rsidP="00FB1C58"/>
    <w:p w14:paraId="21C5DAA7" w14:textId="77777777" w:rsidR="00FB1C58" w:rsidRDefault="00FB1C58" w:rsidP="00FB1C58">
      <w:r>
        <w:t xml:space="preserve">Hay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propósitos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aviso. Primero, las personas que </w:t>
      </w:r>
      <w:proofErr w:type="spellStart"/>
      <w:r>
        <w:t>pueden</w:t>
      </w:r>
      <w:proofErr w:type="spellEnd"/>
      <w:r>
        <w:t xml:space="preserve"> verse </w:t>
      </w:r>
      <w:proofErr w:type="spellStart"/>
      <w:r>
        <w:t>afectadas</w:t>
      </w:r>
      <w:proofErr w:type="spellEnd"/>
      <w:r>
        <w:t xml:space="preserve"> por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llanuras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</w:t>
      </w:r>
      <w:proofErr w:type="spellStart"/>
      <w:r>
        <w:t>humedales</w:t>
      </w:r>
      <w:proofErr w:type="spellEnd"/>
      <w:r>
        <w:t xml:space="preserve">, y </w:t>
      </w:r>
      <w:proofErr w:type="spellStart"/>
      <w:r>
        <w:t>aquellas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protección</w:t>
      </w:r>
      <w:proofErr w:type="spellEnd"/>
      <w:r>
        <w:t xml:space="preserve"> del medio </w:t>
      </w:r>
      <w:proofErr w:type="spellStart"/>
      <w:r>
        <w:t>ambiente</w:t>
      </w:r>
      <w:proofErr w:type="spellEnd"/>
      <w:r>
        <w:t xml:space="preserve"> natural,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expresar</w:t>
      </w:r>
      <w:proofErr w:type="spellEnd"/>
      <w:r>
        <w:t xml:space="preserve"> sus </w:t>
      </w:r>
      <w:proofErr w:type="spellStart"/>
      <w:r>
        <w:t>preocupaciones</w:t>
      </w:r>
      <w:proofErr w:type="spellEnd"/>
      <w:r>
        <w:t xml:space="preserve"> y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. Segundo, un </w:t>
      </w:r>
      <w:proofErr w:type="spellStart"/>
      <w:r>
        <w:t>programa</w:t>
      </w:r>
      <w:proofErr w:type="spellEnd"/>
      <w:r>
        <w:t xml:space="preserve"> de aviso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adecuado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una </w:t>
      </w:r>
      <w:proofErr w:type="spellStart"/>
      <w:r>
        <w:t>herramienta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. La </w:t>
      </w:r>
      <w:proofErr w:type="spellStart"/>
      <w:r>
        <w:t>difusión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y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llanuras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y los </w:t>
      </w:r>
      <w:proofErr w:type="spellStart"/>
      <w:r>
        <w:t>humedales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facilitar</w:t>
      </w:r>
      <w:proofErr w:type="spellEnd"/>
      <w:r>
        <w:t xml:space="preserve"> y </w:t>
      </w:r>
      <w:proofErr w:type="spellStart"/>
      <w:r>
        <w:t>mejorar</w:t>
      </w:r>
      <w:proofErr w:type="spellEnd"/>
      <w:r>
        <w:t xml:space="preserve"> los </w:t>
      </w:r>
      <w:proofErr w:type="spellStart"/>
      <w:r>
        <w:t>esfuerzos</w:t>
      </w:r>
      <w:proofErr w:type="spellEnd"/>
      <w:r>
        <w:t xml:space="preserve"> federales para </w:t>
      </w:r>
      <w:proofErr w:type="spellStart"/>
      <w:r>
        <w:t>reducir</w:t>
      </w:r>
      <w:proofErr w:type="spellEnd"/>
      <w:r>
        <w:t xml:space="preserve"> los </w:t>
      </w:r>
      <w:proofErr w:type="spellStart"/>
      <w:r>
        <w:t>riesgos</w:t>
      </w:r>
      <w:proofErr w:type="spellEnd"/>
      <w:r>
        <w:t xml:space="preserve"> e </w:t>
      </w:r>
      <w:proofErr w:type="spellStart"/>
      <w:r>
        <w:t>impactos</w:t>
      </w:r>
      <w:proofErr w:type="spellEnd"/>
      <w:r>
        <w:t xml:space="preserve"> </w:t>
      </w:r>
      <w:proofErr w:type="spellStart"/>
      <w:r>
        <w:t>asociados</w:t>
      </w:r>
      <w:proofErr w:type="spellEnd"/>
      <w:r>
        <w:t xml:space="preserve"> con la </w:t>
      </w:r>
      <w:proofErr w:type="spellStart"/>
      <w:r>
        <w:t>ocupación</w:t>
      </w:r>
      <w:proofErr w:type="spellEnd"/>
      <w:r>
        <w:t xml:space="preserve"> y </w:t>
      </w:r>
      <w:proofErr w:type="spellStart"/>
      <w:r>
        <w:t>modificación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</w:t>
      </w:r>
      <w:proofErr w:type="spellStart"/>
      <w:r>
        <w:t>Tercero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una </w:t>
      </w:r>
      <w:proofErr w:type="spellStart"/>
      <w:r>
        <w:t>cuestión</w:t>
      </w:r>
      <w:proofErr w:type="spellEnd"/>
      <w:r>
        <w:t xml:space="preserve"> de </w:t>
      </w:r>
      <w:proofErr w:type="spellStart"/>
      <w:r>
        <w:t>justicia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gobierno</w:t>
      </w:r>
      <w:proofErr w:type="spellEnd"/>
      <w:r>
        <w:t xml:space="preserve"> federal </w:t>
      </w:r>
      <w:proofErr w:type="spellStart"/>
      <w:r>
        <w:t>determina</w:t>
      </w:r>
      <w:proofErr w:type="spellEnd"/>
      <w:r>
        <w:t xml:space="preserve"> que </w:t>
      </w:r>
      <w:proofErr w:type="spellStart"/>
      <w:r>
        <w:t>participará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llanuras</w:t>
      </w:r>
      <w:proofErr w:type="spellEnd"/>
      <w:r>
        <w:t xml:space="preserve"> de </w:t>
      </w:r>
      <w:proofErr w:type="spellStart"/>
      <w:r>
        <w:t>inundación</w:t>
      </w:r>
      <w:proofErr w:type="spellEnd"/>
      <w:r>
        <w:t xml:space="preserve"> o </w:t>
      </w:r>
      <w:proofErr w:type="spellStart"/>
      <w:r>
        <w:t>humedales</w:t>
      </w:r>
      <w:proofErr w:type="spellEnd"/>
      <w:r>
        <w:t xml:space="preserve">, debe </w:t>
      </w:r>
      <w:proofErr w:type="spellStart"/>
      <w:r>
        <w:t>informar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aquellos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mayor o mayor </w:t>
      </w:r>
      <w:proofErr w:type="spellStart"/>
      <w:r>
        <w:t>riesgo</w:t>
      </w:r>
      <w:proofErr w:type="spellEnd"/>
      <w:r>
        <w:t>.</w:t>
      </w:r>
    </w:p>
    <w:p w14:paraId="3E61EF37" w14:textId="77777777" w:rsidR="00FB1C58" w:rsidRDefault="00FB1C58" w:rsidP="00FB1C58"/>
    <w:p w14:paraId="4E22F3CF" w14:textId="77777777" w:rsidR="00FB1C58" w:rsidRDefault="00FB1C58" w:rsidP="00FB1C58">
      <w:pPr>
        <w:jc w:val="center"/>
      </w:pPr>
      <w:proofErr w:type="spellStart"/>
      <w:r>
        <w:t>COMENTARIOS</w:t>
      </w:r>
      <w:proofErr w:type="spellEnd"/>
      <w:r>
        <w:t xml:space="preserve"> </w:t>
      </w:r>
      <w:proofErr w:type="spellStart"/>
      <w:r>
        <w:t>PUBLICOS</w:t>
      </w:r>
      <w:proofErr w:type="spellEnd"/>
    </w:p>
    <w:p w14:paraId="33C72CD6" w14:textId="744B98A2" w:rsidR="00FB1C58" w:rsidRDefault="00FB1C58" w:rsidP="00FB1C58">
      <w:proofErr w:type="spellStart"/>
      <w:r>
        <w:t>Cualquier</w:t>
      </w:r>
      <w:proofErr w:type="spellEnd"/>
      <w:r>
        <w:t xml:space="preserve"> </w:t>
      </w:r>
      <w:proofErr w:type="spellStart"/>
      <w:r>
        <w:t>individuo</w:t>
      </w:r>
      <w:proofErr w:type="spellEnd"/>
      <w:r>
        <w:t xml:space="preserve">, </w:t>
      </w:r>
      <w:proofErr w:type="spellStart"/>
      <w:r>
        <w:t>grupo</w:t>
      </w:r>
      <w:proofErr w:type="spellEnd"/>
      <w:r>
        <w:t xml:space="preserve"> o 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/ </w:t>
      </w:r>
      <w:proofErr w:type="spellStart"/>
      <w:r>
        <w:t>objeciones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ERR a la Ciudad de Poteet. Los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prepararse</w:t>
      </w:r>
      <w:proofErr w:type="spellEnd"/>
      <w:r>
        <w:t xml:space="preserve"> y </w:t>
      </w:r>
      <w:proofErr w:type="spellStart"/>
      <w:r>
        <w:t>enviarse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 xml:space="preserve"> (24 CFR </w:t>
      </w:r>
      <w:proofErr w:type="spellStart"/>
      <w:r>
        <w:t>Parte</w:t>
      </w:r>
      <w:proofErr w:type="spellEnd"/>
      <w:r>
        <w:t xml:space="preserve"> 58, Sec. 58.76) y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dirigirse</w:t>
      </w:r>
      <w:proofErr w:type="spellEnd"/>
      <w:r>
        <w:t xml:space="preserve"> a la Ciudad de Poteet a ejiminez@poteettexas.gov. Los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especificar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aviso se </w:t>
      </w:r>
      <w:proofErr w:type="spellStart"/>
      <w:r>
        <w:t>dirigen</w:t>
      </w:r>
      <w:proofErr w:type="spellEnd"/>
      <w:r>
        <w:t xml:space="preserve">. Los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objetores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la Ciudad de Poteet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para </w:t>
      </w:r>
      <w:proofErr w:type="spellStart"/>
      <w:r>
        <w:t>verificar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real del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objeción</w:t>
      </w:r>
      <w:proofErr w:type="spellEnd"/>
      <w:r>
        <w:t>.</w:t>
      </w:r>
    </w:p>
    <w:p w14:paraId="132B7A09" w14:textId="05F5766D" w:rsidR="00FB1C58" w:rsidRDefault="00FB1C58" w:rsidP="00FB1C58"/>
    <w:p w14:paraId="30E8371E" w14:textId="77777777" w:rsidR="00FB1C58" w:rsidRDefault="00FB1C58" w:rsidP="00FB1C58">
      <w:pPr>
        <w:jc w:val="center"/>
      </w:pPr>
      <w:proofErr w:type="spellStart"/>
      <w:r>
        <w:t>CERTIFICACIÓN</w:t>
      </w:r>
      <w:proofErr w:type="spellEnd"/>
      <w:r>
        <w:t xml:space="preserve"> AMBIENTAL</w:t>
      </w:r>
    </w:p>
    <w:p w14:paraId="57974D98" w14:textId="77777777" w:rsidR="00FB1C58" w:rsidRDefault="00FB1C58" w:rsidP="00FB1C58">
      <w:r>
        <w:t xml:space="preserve">La Ciudad de Poteet </w:t>
      </w:r>
      <w:proofErr w:type="spellStart"/>
      <w:r>
        <w:t>certifica</w:t>
      </w:r>
      <w:proofErr w:type="spellEnd"/>
      <w:r>
        <w:t xml:space="preserve"> ante el </w:t>
      </w:r>
      <w:proofErr w:type="spellStart"/>
      <w:r>
        <w:t>Departamento</w:t>
      </w:r>
      <w:proofErr w:type="spellEnd"/>
      <w:r>
        <w:t xml:space="preserve"> de Agricultura de Texas (TDA) que Willie Leal, Jr.,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calidad</w:t>
      </w:r>
      <w:proofErr w:type="spellEnd"/>
      <w:r>
        <w:t xml:space="preserve"> de Alcalde, </w:t>
      </w:r>
      <w:proofErr w:type="spellStart"/>
      <w:r>
        <w:t>consiente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jurisdicción</w:t>
      </w:r>
      <w:proofErr w:type="spellEnd"/>
      <w:r>
        <w:t xml:space="preserve"> de los </w:t>
      </w:r>
      <w:proofErr w:type="spellStart"/>
      <w:r>
        <w:t>Tribunales</w:t>
      </w:r>
      <w:proofErr w:type="spellEnd"/>
      <w:r>
        <w:t xml:space="preserve"> Federales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presenta</w:t>
      </w:r>
      <w:proofErr w:type="spellEnd"/>
      <w:r>
        <w:t xml:space="preserve"> una </w:t>
      </w:r>
      <w:proofErr w:type="spellStart"/>
      <w:r>
        <w:t>acción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las </w:t>
      </w:r>
      <w:proofErr w:type="spellStart"/>
      <w:r>
        <w:t>responsabilidades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la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y 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responsabilidades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satisfechas</w:t>
      </w:r>
      <w:proofErr w:type="spellEnd"/>
      <w:r>
        <w:t xml:space="preserve">. La </w:t>
      </w:r>
      <w:proofErr w:type="spellStart"/>
      <w:r>
        <w:t>aprobación</w:t>
      </w:r>
      <w:proofErr w:type="spellEnd"/>
      <w:r>
        <w:t xml:space="preserve"> de la </w:t>
      </w:r>
      <w:proofErr w:type="spellStart"/>
      <w:r>
        <w:t>certificación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TDA</w:t>
      </w:r>
      <w:proofErr w:type="spellEnd"/>
      <w:r>
        <w:t xml:space="preserve"> </w:t>
      </w:r>
      <w:proofErr w:type="spellStart"/>
      <w:r>
        <w:t>satisface</w:t>
      </w:r>
      <w:proofErr w:type="spellEnd"/>
      <w:r>
        <w:t xml:space="preserve"> sus </w:t>
      </w:r>
      <w:proofErr w:type="spellStart"/>
      <w:r>
        <w:t>responsabilidades</w:t>
      </w:r>
      <w:proofErr w:type="spellEnd"/>
      <w:r>
        <w:t xml:space="preserve"> bajo la </w:t>
      </w:r>
      <w:proofErr w:type="spellStart"/>
      <w:r>
        <w:t>NEPA</w:t>
      </w:r>
      <w:proofErr w:type="spellEnd"/>
      <w:r>
        <w:t xml:space="preserve"> y las </w:t>
      </w:r>
      <w:proofErr w:type="spellStart"/>
      <w:r>
        <w:t>leyes</w:t>
      </w:r>
      <w:proofErr w:type="spellEnd"/>
      <w:r>
        <w:t xml:space="preserve"> y </w:t>
      </w:r>
      <w:proofErr w:type="spellStart"/>
      <w:r>
        <w:t>autoridades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, y </w:t>
      </w:r>
      <w:proofErr w:type="spellStart"/>
      <w:r>
        <w:t>permite</w:t>
      </w:r>
      <w:proofErr w:type="spellEnd"/>
      <w:r>
        <w:t xml:space="preserve"> a la Ciudad de Poteet </w:t>
      </w:r>
      <w:proofErr w:type="spellStart"/>
      <w:r>
        <w:t>utilizar</w:t>
      </w:r>
      <w:proofErr w:type="spellEnd"/>
      <w:r>
        <w:t xml:space="preserve"> los </w:t>
      </w:r>
      <w:proofErr w:type="spellStart"/>
      <w:r>
        <w:t>fondos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>.</w:t>
      </w:r>
    </w:p>
    <w:p w14:paraId="6288A452" w14:textId="77777777" w:rsidR="00FB1C58" w:rsidRDefault="00FB1C58" w:rsidP="00FB1C58"/>
    <w:p w14:paraId="2F14D168" w14:textId="77777777" w:rsidR="00FB1C58" w:rsidRDefault="00FB1C58" w:rsidP="00FB1C58">
      <w:pPr>
        <w:jc w:val="center"/>
      </w:pPr>
      <w:proofErr w:type="spellStart"/>
      <w:r>
        <w:t>OBJECIONES</w:t>
      </w:r>
      <w:proofErr w:type="spellEnd"/>
      <w:r>
        <w:t xml:space="preserve"> A LA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FONDOS</w:t>
      </w:r>
      <w:proofErr w:type="spellEnd"/>
    </w:p>
    <w:p w14:paraId="4CB240AC" w14:textId="77777777" w:rsidR="00FB1C58" w:rsidRDefault="00FB1C58" w:rsidP="00FB1C58">
      <w:proofErr w:type="spellStart"/>
      <w:r>
        <w:t>TDA</w:t>
      </w:r>
      <w:proofErr w:type="spellEnd"/>
      <w:r>
        <w:t xml:space="preserve"> </w:t>
      </w:r>
      <w:proofErr w:type="spellStart"/>
      <w:r>
        <w:t>aceptará</w:t>
      </w:r>
      <w:proofErr w:type="spellEnd"/>
      <w:r>
        <w:t xml:space="preserve"> </w:t>
      </w:r>
      <w:proofErr w:type="spellStart"/>
      <w:r>
        <w:t>objeciones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y la </w:t>
      </w:r>
      <w:proofErr w:type="spellStart"/>
      <w:r>
        <w:t>certificación</w:t>
      </w:r>
      <w:proofErr w:type="spellEnd"/>
      <w:r>
        <w:t xml:space="preserve"> de la Ciudad de Poteet por un </w:t>
      </w:r>
      <w:proofErr w:type="spellStart"/>
      <w:r>
        <w:t>período</w:t>
      </w:r>
      <w:proofErr w:type="spellEnd"/>
      <w:r>
        <w:t xml:space="preserve"> de quince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anticipada</w:t>
      </w:r>
      <w:proofErr w:type="spellEnd"/>
      <w:r>
        <w:t xml:space="preserve"> o de la </w:t>
      </w:r>
      <w:proofErr w:type="spellStart"/>
      <w:r>
        <w:t>recepción</w:t>
      </w:r>
      <w:proofErr w:type="spellEnd"/>
      <w:r>
        <w:t xml:space="preserve"> real de la </w:t>
      </w:r>
      <w:proofErr w:type="spellStart"/>
      <w:r>
        <w:t>solicitud</w:t>
      </w:r>
      <w:proofErr w:type="spellEnd"/>
      <w:r>
        <w:t xml:space="preserve"> (lo que </w:t>
      </w:r>
      <w:proofErr w:type="spellStart"/>
      <w:r>
        <w:t>sea</w:t>
      </w:r>
      <w:proofErr w:type="spellEnd"/>
      <w:r>
        <w:t xml:space="preserve"> posterior) solo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de las </w:t>
      </w:r>
      <w:proofErr w:type="spellStart"/>
      <w:r>
        <w:t>siguientes</w:t>
      </w:r>
      <w:proofErr w:type="spellEnd"/>
      <w:r>
        <w:t xml:space="preserve"> bases: (a) la </w:t>
      </w:r>
      <w:proofErr w:type="spellStart"/>
      <w:r>
        <w:t>certificación</w:t>
      </w:r>
      <w:proofErr w:type="spellEnd"/>
      <w:r>
        <w:t xml:space="preserve"> no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ejecutada</w:t>
      </w:r>
      <w:proofErr w:type="spellEnd"/>
      <w:r>
        <w:t xml:space="preserve"> por el </w:t>
      </w:r>
      <w:proofErr w:type="spellStart"/>
      <w:r>
        <w:t>Certificador</w:t>
      </w:r>
      <w:proofErr w:type="spellEnd"/>
      <w:r>
        <w:t xml:space="preserve"> de la Ciudad de Poteet; (b) la Ciudad de Poteet ha </w:t>
      </w:r>
      <w:proofErr w:type="spellStart"/>
      <w:r>
        <w:t>omitido</w:t>
      </w:r>
      <w:proofErr w:type="spellEnd"/>
      <w:r>
        <w:t xml:space="preserve"> un </w:t>
      </w:r>
      <w:proofErr w:type="spellStart"/>
      <w:r>
        <w:t>paso</w:t>
      </w:r>
      <w:proofErr w:type="spellEnd"/>
      <w:r>
        <w:t xml:space="preserve"> o no ha </w:t>
      </w:r>
      <w:proofErr w:type="spellStart"/>
      <w:r>
        <w:t>tomado</w:t>
      </w:r>
      <w:proofErr w:type="spellEnd"/>
      <w:r>
        <w:t xml:space="preserve"> una </w:t>
      </w:r>
      <w:proofErr w:type="spellStart"/>
      <w:r>
        <w:t>decisión</w:t>
      </w:r>
      <w:proofErr w:type="spellEnd"/>
      <w:r>
        <w:t xml:space="preserve"> o un </w:t>
      </w:r>
      <w:proofErr w:type="spellStart"/>
      <w:r>
        <w:t>hallazgo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 xml:space="preserve"> por las </w:t>
      </w:r>
      <w:proofErr w:type="spellStart"/>
      <w:r>
        <w:t>regulaciones</w:t>
      </w:r>
      <w:proofErr w:type="spellEnd"/>
      <w:r>
        <w:t xml:space="preserve"> de HUD </w:t>
      </w:r>
      <w:proofErr w:type="spellStart"/>
      <w:r>
        <w:t>en</w:t>
      </w:r>
      <w:proofErr w:type="spellEnd"/>
      <w:r>
        <w:t xml:space="preserve"> 24 CFR </w:t>
      </w:r>
      <w:proofErr w:type="spellStart"/>
      <w:r>
        <w:t>parte</w:t>
      </w:r>
      <w:proofErr w:type="spellEnd"/>
      <w:r>
        <w:t xml:space="preserve"> 58; (c) el receptor de la </w:t>
      </w:r>
      <w:proofErr w:type="spellStart"/>
      <w:r>
        <w:t>subvención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comprometido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lastRenderedPageBreak/>
        <w:t>incurrido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o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no </w:t>
      </w:r>
      <w:proofErr w:type="spellStart"/>
      <w:r>
        <w:t>autorizadas</w:t>
      </w:r>
      <w:proofErr w:type="spellEnd"/>
      <w:r>
        <w:t xml:space="preserve"> por 24 CFR </w:t>
      </w:r>
      <w:proofErr w:type="spellStart"/>
      <w:r>
        <w:t>Parte</w:t>
      </w:r>
      <w:proofErr w:type="spellEnd"/>
      <w:r>
        <w:t xml:space="preserve"> 58 antes de la </w:t>
      </w:r>
      <w:proofErr w:type="spellStart"/>
      <w:r>
        <w:t>aprobación</w:t>
      </w:r>
      <w:proofErr w:type="spellEnd"/>
      <w:r>
        <w:t xml:space="preserve"> de una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por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TDA</w:t>
      </w:r>
      <w:proofErr w:type="spellEnd"/>
      <w:r>
        <w:t xml:space="preserve">; u (d)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federal que </w:t>
      </w:r>
      <w:proofErr w:type="spellStart"/>
      <w:r>
        <w:t>actúa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 con 40 CFR </w:t>
      </w:r>
      <w:proofErr w:type="spellStart"/>
      <w:r>
        <w:t>Parte</w:t>
      </w:r>
      <w:proofErr w:type="spellEnd"/>
      <w:r>
        <w:t xml:space="preserve"> 1504 ha </w:t>
      </w:r>
      <w:proofErr w:type="spellStart"/>
      <w:r>
        <w:t>presentado</w:t>
      </w:r>
      <w:proofErr w:type="spellEnd"/>
      <w:r>
        <w:t xml:space="preserve"> un </w:t>
      </w:r>
      <w:proofErr w:type="spellStart"/>
      <w:r>
        <w:t>hallazgo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de que el </w:t>
      </w:r>
      <w:proofErr w:type="spellStart"/>
      <w:r>
        <w:t>proyecto</w:t>
      </w:r>
      <w:proofErr w:type="spellEnd"/>
      <w:r>
        <w:t xml:space="preserve"> no es </w:t>
      </w:r>
      <w:proofErr w:type="spellStart"/>
      <w:r>
        <w:t>satisfactorio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punto de vista de la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. Las </w:t>
      </w:r>
      <w:proofErr w:type="spellStart"/>
      <w:r>
        <w:t>objeciones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prepararse</w:t>
      </w:r>
      <w:proofErr w:type="spellEnd"/>
      <w:r>
        <w:t xml:space="preserve"> y </w:t>
      </w:r>
      <w:proofErr w:type="spellStart"/>
      <w:r>
        <w:t>presentarse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requeridos</w:t>
      </w:r>
      <w:proofErr w:type="spellEnd"/>
      <w:r>
        <w:t xml:space="preserve"> (24 CFR </w:t>
      </w:r>
      <w:proofErr w:type="spellStart"/>
      <w:r>
        <w:t>Parte</w:t>
      </w:r>
      <w:proofErr w:type="spellEnd"/>
      <w:r>
        <w:t xml:space="preserve"> 58, Sec. 58.76) y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dirigirse</w:t>
      </w:r>
      <w:proofErr w:type="spellEnd"/>
      <w:r>
        <w:t xml:space="preserve"> a Pam Wozniak,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Ambiental, </w:t>
      </w:r>
      <w:proofErr w:type="spellStart"/>
      <w:r>
        <w:t>Departamento</w:t>
      </w:r>
      <w:proofErr w:type="spellEnd"/>
      <w:r>
        <w:t xml:space="preserve"> de Agricultura de Texas, a pamela.wozniak@texasagriculture.gov. Los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objetores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Pam Wozniak </w:t>
      </w:r>
      <w:proofErr w:type="spellStart"/>
      <w:r>
        <w:t>en</w:t>
      </w:r>
      <w:proofErr w:type="spellEnd"/>
      <w:r>
        <w:t xml:space="preserve"> </w:t>
      </w:r>
      <w:proofErr w:type="spellStart"/>
      <w:r>
        <w:t>TDA</w:t>
      </w:r>
      <w:proofErr w:type="spellEnd"/>
      <w:r>
        <w:t xml:space="preserve"> para </w:t>
      </w:r>
      <w:proofErr w:type="spellStart"/>
      <w:r>
        <w:t>verificar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día</w:t>
      </w:r>
      <w:proofErr w:type="spellEnd"/>
      <w:r>
        <w:t xml:space="preserve"> real del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objeción</w:t>
      </w:r>
      <w:proofErr w:type="spellEnd"/>
      <w:r>
        <w:t>.</w:t>
      </w:r>
    </w:p>
    <w:p w14:paraId="6D67E1AB" w14:textId="77777777" w:rsidR="00FB1C58" w:rsidRDefault="00FB1C58" w:rsidP="00FB1C58"/>
    <w:p w14:paraId="34CCEE31" w14:textId="45495F7F" w:rsidR="00FB1C58" w:rsidRDefault="00FB1C58" w:rsidP="00FB1C58">
      <w:r>
        <w:t>Willie Leal, Jr., Alcalde</w:t>
      </w:r>
    </w:p>
    <w:sectPr w:rsidR="00FB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C9AF1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6D05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28EC55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8A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E2162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CF45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AF01AD"/>
    <w:multiLevelType w:val="multilevel"/>
    <w:tmpl w:val="FDCAC520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7" w15:restartNumberingAfterBreak="0">
    <w:nsid w:val="25A43001"/>
    <w:multiLevelType w:val="multilevel"/>
    <w:tmpl w:val="48F2D1C0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7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6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58"/>
    <w:rsid w:val="001119EA"/>
    <w:rsid w:val="002021D5"/>
    <w:rsid w:val="00584C9E"/>
    <w:rsid w:val="00637E24"/>
    <w:rsid w:val="00983CCF"/>
    <w:rsid w:val="009C70C1"/>
    <w:rsid w:val="00B168D8"/>
    <w:rsid w:val="00B93E44"/>
    <w:rsid w:val="00E01F7A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5C40"/>
  <w15:chartTrackingRefBased/>
  <w15:docId w15:val="{7EA89ACA-A522-4ED3-B7BB-57FB8E9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2021D5"/>
    <w:pPr>
      <w:spacing w:before="120"/>
      <w:ind w:left="1080"/>
    </w:pPr>
    <w:rPr>
      <w:sz w:val="21"/>
    </w:rPr>
  </w:style>
  <w:style w:type="character" w:customStyle="1" w:styleId="BodyTextChar">
    <w:name w:val="Body Text Char"/>
    <w:basedOn w:val="DefaultParagraphFont"/>
    <w:link w:val="BodyText"/>
    <w:rsid w:val="002021D5"/>
    <w:rPr>
      <w:sz w:val="21"/>
    </w:rPr>
  </w:style>
  <w:style w:type="paragraph" w:styleId="BodyText2">
    <w:name w:val="Body Text 2"/>
    <w:basedOn w:val="Normal"/>
    <w:link w:val="BodyText2Char"/>
    <w:uiPriority w:val="99"/>
    <w:rsid w:val="002021D5"/>
    <w:pPr>
      <w:spacing w:before="120"/>
      <w:ind w:left="1440"/>
    </w:pPr>
    <w:rPr>
      <w:sz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2021D5"/>
    <w:rPr>
      <w:sz w:val="21"/>
    </w:rPr>
  </w:style>
  <w:style w:type="paragraph" w:styleId="Caption">
    <w:name w:val="caption"/>
    <w:basedOn w:val="Normal"/>
    <w:next w:val="BodyText"/>
    <w:qFormat/>
    <w:rsid w:val="002021D5"/>
    <w:pPr>
      <w:keepNext/>
      <w:keepLines/>
      <w:spacing w:after="60"/>
      <w:jc w:val="center"/>
    </w:pPr>
    <w:rPr>
      <w:rFonts w:asciiTheme="majorHAnsi" w:hAnsiTheme="majorHAnsi"/>
      <w:b/>
      <w:bCs/>
      <w:color w:val="1F497D" w:themeColor="text2"/>
      <w:sz w:val="20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21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21D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rsid w:val="002021D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021D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21D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21D5"/>
    <w:rPr>
      <w:sz w:val="20"/>
      <w:szCs w:val="20"/>
    </w:rPr>
  </w:style>
  <w:style w:type="paragraph" w:customStyle="1" w:styleId="FigureCaption">
    <w:name w:val="Figure Caption"/>
    <w:basedOn w:val="Normal"/>
    <w:next w:val="BodyText"/>
    <w:rsid w:val="002021D5"/>
    <w:pPr>
      <w:keepNext/>
      <w:keepLines/>
      <w:spacing w:before="240" w:after="120"/>
    </w:pPr>
    <w:rPr>
      <w:rFonts w:asciiTheme="majorHAnsi" w:hAnsiTheme="majorHAnsi"/>
      <w:b/>
      <w:color w:val="1F497D" w:themeColor="text2"/>
    </w:rPr>
  </w:style>
  <w:style w:type="paragraph" w:customStyle="1" w:styleId="FigureSourceNote">
    <w:name w:val="Figure Source/Note"/>
    <w:basedOn w:val="Normal"/>
    <w:next w:val="BodyText"/>
    <w:uiPriority w:val="99"/>
    <w:rsid w:val="002021D5"/>
    <w:pPr>
      <w:keepLines/>
      <w:spacing w:before="60" w:after="360"/>
    </w:pPr>
    <w:rPr>
      <w:sz w:val="18"/>
    </w:rPr>
  </w:style>
  <w:style w:type="character" w:styleId="FollowedHyperlink">
    <w:name w:val="FollowedHyperlink"/>
    <w:basedOn w:val="DefaultParagraphFont"/>
    <w:uiPriority w:val="99"/>
    <w:rsid w:val="002021D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021D5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021D5"/>
    <w:rPr>
      <w:sz w:val="16"/>
    </w:rPr>
  </w:style>
  <w:style w:type="character" w:styleId="FootnoteReference">
    <w:name w:val="footnote reference"/>
    <w:basedOn w:val="DefaultParagraphFont"/>
    <w:uiPriority w:val="99"/>
    <w:rsid w:val="002021D5"/>
    <w:rPr>
      <w:rFonts w:asciiTheme="minorHAnsi" w:hAnsiTheme="minorHAnsi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rsid w:val="002021D5"/>
    <w:pPr>
      <w:tabs>
        <w:tab w:val="left" w:pos="144"/>
      </w:tabs>
      <w:spacing w:before="120"/>
      <w:ind w:left="144" w:hanging="14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21D5"/>
    <w:rPr>
      <w:sz w:val="20"/>
      <w:szCs w:val="20"/>
    </w:rPr>
  </w:style>
  <w:style w:type="table" w:customStyle="1" w:styleId="HDRSidebarStyle">
    <w:name w:val="HDR Sidebar Style"/>
    <w:basedOn w:val="TableNormal"/>
    <w:uiPriority w:val="99"/>
    <w:rsid w:val="002021D5"/>
    <w:pPr>
      <w:spacing w:after="0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DBE5F1" w:themeFill="accent1" w:themeFillTint="33"/>
    </w:tcPr>
  </w:style>
  <w:style w:type="table" w:customStyle="1" w:styleId="HDRTableStyle">
    <w:name w:val="HDR Table Style"/>
    <w:basedOn w:val="TableNormal"/>
    <w:uiPriority w:val="99"/>
    <w:rsid w:val="002021D5"/>
    <w:pPr>
      <w:spacing w:after="0"/>
    </w:pPr>
    <w:rPr>
      <w:sz w:val="18"/>
    </w:r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58" w:type="dxa"/>
        <w:left w:w="115" w:type="dxa"/>
        <w:bottom w:w="58" w:type="dxa"/>
        <w:right w:w="115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B8CCE4" w:themeFill="accent1" w:themeFillTint="66"/>
      </w:tcPr>
    </w:tblStylePr>
  </w:style>
  <w:style w:type="paragraph" w:styleId="Header">
    <w:name w:val="header"/>
    <w:basedOn w:val="Normal"/>
    <w:link w:val="HeaderChar"/>
    <w:uiPriority w:val="99"/>
    <w:rsid w:val="002021D5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021D5"/>
    <w:rPr>
      <w:sz w:val="16"/>
    </w:rPr>
  </w:style>
  <w:style w:type="paragraph" w:styleId="ListBullet">
    <w:name w:val="List Bullet"/>
    <w:basedOn w:val="Normal"/>
    <w:uiPriority w:val="1"/>
    <w:qFormat/>
    <w:rsid w:val="002021D5"/>
    <w:pPr>
      <w:numPr>
        <w:numId w:val="6"/>
      </w:numPr>
      <w:spacing w:before="120"/>
    </w:pPr>
    <w:rPr>
      <w:sz w:val="21"/>
    </w:rPr>
  </w:style>
  <w:style w:type="paragraph" w:styleId="ListBullet2">
    <w:name w:val="List Bullet 2"/>
    <w:basedOn w:val="Normal"/>
    <w:uiPriority w:val="99"/>
    <w:rsid w:val="002021D5"/>
    <w:pPr>
      <w:numPr>
        <w:ilvl w:val="1"/>
        <w:numId w:val="6"/>
      </w:numPr>
      <w:spacing w:before="120"/>
    </w:pPr>
    <w:rPr>
      <w:sz w:val="21"/>
    </w:rPr>
  </w:style>
  <w:style w:type="paragraph" w:styleId="ListBullet3">
    <w:name w:val="List Bullet 3"/>
    <w:basedOn w:val="Normal"/>
    <w:uiPriority w:val="99"/>
    <w:rsid w:val="002021D5"/>
    <w:pPr>
      <w:numPr>
        <w:ilvl w:val="2"/>
        <w:numId w:val="6"/>
      </w:numPr>
      <w:spacing w:before="120"/>
    </w:pPr>
    <w:rPr>
      <w:sz w:val="21"/>
    </w:rPr>
  </w:style>
  <w:style w:type="paragraph" w:styleId="ListNumber">
    <w:name w:val="List Number"/>
    <w:basedOn w:val="Normal"/>
    <w:uiPriority w:val="2"/>
    <w:qFormat/>
    <w:rsid w:val="002021D5"/>
    <w:pPr>
      <w:numPr>
        <w:numId w:val="12"/>
      </w:numPr>
      <w:spacing w:before="120"/>
    </w:pPr>
    <w:rPr>
      <w:sz w:val="21"/>
    </w:rPr>
  </w:style>
  <w:style w:type="paragraph" w:styleId="ListNumber2">
    <w:name w:val="List Number 2"/>
    <w:basedOn w:val="Normal"/>
    <w:uiPriority w:val="99"/>
    <w:rsid w:val="002021D5"/>
    <w:pPr>
      <w:numPr>
        <w:ilvl w:val="1"/>
        <w:numId w:val="12"/>
      </w:numPr>
      <w:spacing w:before="120"/>
    </w:pPr>
    <w:rPr>
      <w:sz w:val="21"/>
    </w:rPr>
  </w:style>
  <w:style w:type="paragraph" w:styleId="ListNumber3">
    <w:name w:val="List Number 3"/>
    <w:basedOn w:val="Normal"/>
    <w:uiPriority w:val="99"/>
    <w:rsid w:val="002021D5"/>
    <w:pPr>
      <w:numPr>
        <w:ilvl w:val="2"/>
        <w:numId w:val="12"/>
      </w:numPr>
      <w:spacing w:before="120"/>
    </w:pPr>
    <w:rPr>
      <w:sz w:val="21"/>
    </w:rPr>
  </w:style>
  <w:style w:type="paragraph" w:styleId="ListParagraph">
    <w:name w:val="List Paragraph"/>
    <w:basedOn w:val="Normal"/>
    <w:uiPriority w:val="34"/>
    <w:qFormat/>
    <w:rsid w:val="002021D5"/>
    <w:pPr>
      <w:ind w:left="720"/>
      <w:contextualSpacing/>
    </w:pPr>
    <w:rPr>
      <w:sz w:val="21"/>
    </w:rPr>
  </w:style>
  <w:style w:type="character" w:styleId="Hyperlink">
    <w:name w:val="Hyperlink"/>
    <w:basedOn w:val="DefaultParagraphFont"/>
    <w:uiPriority w:val="99"/>
    <w:unhideWhenUsed/>
    <w:rsid w:val="00FB1C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teett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Durham</dc:creator>
  <cp:keywords/>
  <dc:description/>
  <cp:lastModifiedBy>Eric Jiminez</cp:lastModifiedBy>
  <cp:revision>2</cp:revision>
  <cp:lastPrinted>2020-04-09T21:51:00Z</cp:lastPrinted>
  <dcterms:created xsi:type="dcterms:W3CDTF">2020-04-13T13:32:00Z</dcterms:created>
  <dcterms:modified xsi:type="dcterms:W3CDTF">2020-04-13T13:32:00Z</dcterms:modified>
</cp:coreProperties>
</file>